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B9" w:rsidRPr="003C4C95" w:rsidRDefault="00A138B9" w:rsidP="000C065D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3C4C95">
        <w:rPr>
          <w:rFonts w:asciiTheme="minorHAnsi" w:hAnsiTheme="minorHAnsi"/>
          <w:b/>
          <w:sz w:val="36"/>
          <w:szCs w:val="36"/>
        </w:rPr>
        <w:t>REKLAMAČNÍ ŘÁD</w:t>
      </w:r>
    </w:p>
    <w:p w:rsidR="00A138B9" w:rsidRPr="003C4C95" w:rsidRDefault="00A138B9" w:rsidP="000C065D">
      <w:pPr>
        <w:spacing w:after="0"/>
        <w:jc w:val="center"/>
        <w:rPr>
          <w:rFonts w:asciiTheme="minorHAnsi" w:hAnsiTheme="minorHAnsi"/>
        </w:rPr>
      </w:pPr>
      <w:r w:rsidRPr="005608D0">
        <w:rPr>
          <w:rFonts w:asciiTheme="minorHAnsi" w:hAnsiTheme="minorHAnsi"/>
          <w:noProof/>
        </w:rPr>
        <w:t>MM Optimal, s.r.o.</w:t>
      </w:r>
    </w:p>
    <w:p w:rsidR="00A138B9" w:rsidRPr="003C4C95" w:rsidRDefault="00A138B9" w:rsidP="00892C04">
      <w:pPr>
        <w:pStyle w:val="Nadpis1"/>
        <w:tabs>
          <w:tab w:val="clear" w:pos="720"/>
          <w:tab w:val="left" w:pos="567"/>
        </w:tabs>
        <w:ind w:left="810" w:hanging="810"/>
        <w:rPr>
          <w:rFonts w:asciiTheme="minorHAnsi" w:hAnsiTheme="minorHAnsi"/>
        </w:rPr>
      </w:pPr>
      <w:r w:rsidRPr="003C4C95">
        <w:rPr>
          <w:rFonts w:asciiTheme="minorHAnsi" w:hAnsiTheme="minorHAnsi"/>
        </w:rPr>
        <w:t>Základní ustanovení</w:t>
      </w:r>
    </w:p>
    <w:p w:rsidR="00A138B9" w:rsidRPr="003C4C95" w:rsidRDefault="00A138B9" w:rsidP="00892C04">
      <w:pPr>
        <w:pStyle w:val="Nadpis2"/>
        <w:rPr>
          <w:rFonts w:asciiTheme="minorHAnsi" w:hAnsiTheme="minorHAnsi"/>
        </w:rPr>
      </w:pPr>
      <w:r w:rsidRPr="003C4C95">
        <w:rPr>
          <w:rFonts w:asciiTheme="minorHAnsi" w:hAnsiTheme="minorHAnsi"/>
        </w:rPr>
        <w:t>Úvodní ustanovení</w:t>
      </w:r>
    </w:p>
    <w:p w:rsidR="00A138B9" w:rsidRPr="00166769" w:rsidRDefault="00A138B9" w:rsidP="009D7F4F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18"/>
        </w:rPr>
      </w:pPr>
      <w:r w:rsidRPr="005608D0">
        <w:rPr>
          <w:rFonts w:asciiTheme="minorHAnsi" w:hAnsiTheme="minorHAnsi" w:cs="Calibri Light"/>
          <w:noProof/>
          <w:sz w:val="18"/>
          <w:szCs w:val="18"/>
          <w:lang w:eastAsia="cs-CZ"/>
        </w:rPr>
        <w:t>MM Optimal, s.r.o.</w:t>
      </w:r>
      <w:r w:rsidRPr="00166769">
        <w:rPr>
          <w:rFonts w:asciiTheme="minorHAnsi" w:hAnsiTheme="minorHAnsi"/>
          <w:sz w:val="18"/>
          <w:szCs w:val="18"/>
        </w:rPr>
        <w:t xml:space="preserve">(dále jen </w:t>
      </w:r>
      <w:r w:rsidRPr="00166769">
        <w:rPr>
          <w:rFonts w:asciiTheme="minorHAnsi" w:hAnsiTheme="minorHAnsi"/>
          <w:b/>
          <w:sz w:val="18"/>
          <w:szCs w:val="18"/>
        </w:rPr>
        <w:t xml:space="preserve">„Společnost“ </w:t>
      </w:r>
      <w:r w:rsidRPr="00166769">
        <w:rPr>
          <w:rFonts w:asciiTheme="minorHAnsi" w:hAnsiTheme="minorHAnsi"/>
          <w:sz w:val="18"/>
          <w:szCs w:val="18"/>
        </w:rPr>
        <w:t xml:space="preserve">nebo </w:t>
      </w:r>
      <w:r w:rsidRPr="00166769">
        <w:rPr>
          <w:rFonts w:asciiTheme="minorHAnsi" w:hAnsiTheme="minorHAnsi"/>
          <w:b/>
          <w:sz w:val="18"/>
          <w:szCs w:val="18"/>
        </w:rPr>
        <w:t>„Zprostředkovatel“)</w:t>
      </w:r>
      <w:r w:rsidRPr="00166769">
        <w:rPr>
          <w:rFonts w:asciiTheme="minorHAnsi" w:hAnsiTheme="minorHAnsi"/>
          <w:sz w:val="18"/>
          <w:szCs w:val="18"/>
        </w:rPr>
        <w:t xml:space="preserve"> poskytuje finanční služby jako </w:t>
      </w:r>
      <w:r w:rsidRPr="005608D0">
        <w:rPr>
          <w:rFonts w:asciiTheme="minorHAnsi" w:hAnsiTheme="minorHAnsi"/>
          <w:noProof/>
          <w:sz w:val="18"/>
          <w:szCs w:val="18"/>
        </w:rPr>
        <w:t>investiční zprostředkovatel ve smyslu ust. § 29 a násl. zákona č. 256/2004 Sb., o podnikání na kapitálovém trhu, ve znění pozdějších předpisů (dále jen „ZPKT“)</w:t>
      </w:r>
      <w:r w:rsidRPr="00166769">
        <w:rPr>
          <w:rFonts w:asciiTheme="minorHAnsi" w:hAnsiTheme="minorHAnsi"/>
          <w:noProof/>
          <w:sz w:val="18"/>
          <w:szCs w:val="18"/>
        </w:rPr>
        <w:t xml:space="preserve"> a </w:t>
      </w:r>
      <w:r w:rsidRPr="005608D0">
        <w:rPr>
          <w:rFonts w:asciiTheme="minorHAnsi" w:hAnsiTheme="minorHAnsi"/>
          <w:noProof/>
          <w:sz w:val="18"/>
          <w:szCs w:val="18"/>
        </w:rPr>
        <w:t>pojišťovací zprostředkovatel ve smyslu ust. § 4 zákona č. 38/2004 Sb., o pojišťovacích zprostředkovatelích a samostatných likvidátorech pojistných událostí a o změně živnostenského zákona, ve znění pozdějších předpisů (dále jen „ZoPZ“)</w:t>
      </w:r>
      <w:r w:rsidRPr="00166769">
        <w:rPr>
          <w:rFonts w:asciiTheme="minorHAnsi" w:hAnsiTheme="minorHAnsi"/>
          <w:noProof/>
          <w:sz w:val="18"/>
          <w:szCs w:val="18"/>
        </w:rPr>
        <w:t xml:space="preserve"> a </w:t>
      </w:r>
      <w:r w:rsidRPr="005608D0">
        <w:rPr>
          <w:rFonts w:asciiTheme="minorHAnsi" w:hAnsiTheme="minorHAnsi"/>
          <w:noProof/>
          <w:sz w:val="18"/>
          <w:szCs w:val="18"/>
        </w:rPr>
        <w:t>samostatný zprostředkovatel spotřebitelského úvěru ve smyslu zákona č. 257/2016 Sb., o spotřebitelském úvěru, ve znění pozdějších předpisů (dále jen „ZoSÚ“)</w:t>
      </w:r>
    </w:p>
    <w:p w:rsidR="00A138B9" w:rsidRPr="00166769" w:rsidRDefault="00A138B9" w:rsidP="009D7F4F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 xml:space="preserve">Společnost je povinna </w:t>
      </w:r>
      <w:r w:rsidRPr="00166769">
        <w:rPr>
          <w:rFonts w:asciiTheme="minorHAnsi" w:hAnsiTheme="minorHAnsi"/>
          <w:sz w:val="18"/>
          <w:szCs w:val="20"/>
        </w:rPr>
        <w:t>poskytovat finanční služby</w:t>
      </w:r>
      <w:r w:rsidRPr="00166769">
        <w:rPr>
          <w:rFonts w:asciiTheme="minorHAnsi" w:hAnsiTheme="minorHAnsi"/>
          <w:sz w:val="18"/>
        </w:rPr>
        <w:t xml:space="preserve"> s odbornou péčí za podmínek stanovených v obecně závazných právních předpisech.</w:t>
      </w:r>
    </w:p>
    <w:p w:rsidR="00A138B9" w:rsidRPr="00166769" w:rsidRDefault="00A138B9" w:rsidP="00A71892">
      <w:pPr>
        <w:keepLines/>
        <w:spacing w:after="120" w:line="240" w:lineRule="auto"/>
        <w:ind w:left="567"/>
        <w:jc w:val="both"/>
        <w:rPr>
          <w:rFonts w:asciiTheme="minorHAnsi" w:hAnsiTheme="minorHAnsi"/>
          <w:sz w:val="20"/>
          <w:szCs w:val="20"/>
        </w:rPr>
      </w:pP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 xml:space="preserve">Předmět reklamačního řádu  </w:t>
      </w:r>
    </w:p>
    <w:p w:rsidR="00A138B9" w:rsidRPr="00166769" w:rsidRDefault="00A138B9" w:rsidP="002D11CB">
      <w:pPr>
        <w:pStyle w:val="Odstavecseseznamem"/>
        <w:numPr>
          <w:ilvl w:val="1"/>
          <w:numId w:val="9"/>
        </w:numPr>
        <w:ind w:left="567" w:hanging="567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 xml:space="preserve">Předmětem reklamačního řádu je stanovit pravidla pro vyřizování stížností a reklamací zákazníků a potenciálních zákazníků Společnosti.  </w:t>
      </w:r>
    </w:p>
    <w:p w:rsidR="00A138B9" w:rsidRPr="00166769" w:rsidRDefault="00A138B9" w:rsidP="0085563A">
      <w:pPr>
        <w:pStyle w:val="Odstavecseseznamem"/>
        <w:ind w:left="567"/>
        <w:rPr>
          <w:rFonts w:asciiTheme="minorHAnsi" w:hAnsiTheme="minorHAnsi"/>
          <w:sz w:val="18"/>
        </w:rPr>
      </w:pPr>
    </w:p>
    <w:p w:rsidR="00A138B9" w:rsidRPr="00166769" w:rsidRDefault="00A138B9" w:rsidP="009D7F4F">
      <w:pPr>
        <w:pStyle w:val="Odstavecseseznamem"/>
        <w:numPr>
          <w:ilvl w:val="1"/>
          <w:numId w:val="9"/>
        </w:numPr>
        <w:ind w:left="567" w:hanging="567"/>
        <w:rPr>
          <w:rFonts w:asciiTheme="minorHAnsi" w:hAnsiTheme="minorHAnsi"/>
          <w:b/>
          <w:sz w:val="18"/>
        </w:rPr>
      </w:pPr>
      <w:r w:rsidRPr="00166769">
        <w:rPr>
          <w:rFonts w:asciiTheme="minorHAnsi" w:hAnsiTheme="minorHAnsi"/>
          <w:sz w:val="18"/>
        </w:rPr>
        <w:t>Pro účely reklamačního řádu se zákazníkem rozumí osoba, která na základě zprostředkovatelské činnosti Společnosti uzavřela s finanční institucí smlouvu, jejímž předmětem je finanční</w:t>
      </w:r>
      <w:r w:rsidRPr="00166769">
        <w:rPr>
          <w:rStyle w:val="Siln"/>
          <w:rFonts w:asciiTheme="minorHAnsi" w:hAnsiTheme="minorHAnsi"/>
          <w:b w:val="0"/>
          <w:sz w:val="18"/>
          <w:szCs w:val="18"/>
        </w:rPr>
        <w:t xml:space="preserve"> služba (zejm. </w:t>
      </w:r>
      <w:r w:rsidRPr="005608D0">
        <w:rPr>
          <w:rFonts w:asciiTheme="minorHAnsi" w:hAnsiTheme="minorHAnsi"/>
          <w:bCs/>
          <w:noProof/>
          <w:sz w:val="18"/>
          <w:szCs w:val="18"/>
        </w:rPr>
        <w:t>investiční služba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, </w:t>
      </w:r>
      <w:r w:rsidRPr="005608D0">
        <w:rPr>
          <w:rFonts w:asciiTheme="minorHAnsi" w:hAnsiTheme="minorHAnsi"/>
          <w:bCs/>
          <w:noProof/>
          <w:sz w:val="18"/>
          <w:szCs w:val="18"/>
        </w:rPr>
        <w:t>pojištění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, </w:t>
      </w:r>
      <w:r w:rsidRPr="005608D0">
        <w:rPr>
          <w:rFonts w:asciiTheme="minorHAnsi" w:hAnsiTheme="minorHAnsi"/>
          <w:bCs/>
          <w:noProof/>
          <w:sz w:val="18"/>
          <w:szCs w:val="18"/>
        </w:rPr>
        <w:t>spotřebitelský úvěr</w:t>
      </w:r>
      <w:r w:rsidRPr="00166769">
        <w:rPr>
          <w:rStyle w:val="Siln"/>
          <w:rFonts w:asciiTheme="minorHAnsi" w:hAnsiTheme="minorHAnsi"/>
          <w:b w:val="0"/>
          <w:sz w:val="18"/>
          <w:szCs w:val="18"/>
        </w:rPr>
        <w:t xml:space="preserve">).  </w:t>
      </w:r>
    </w:p>
    <w:p w:rsidR="00A138B9" w:rsidRPr="00166769" w:rsidRDefault="00A138B9" w:rsidP="009D7F4F">
      <w:pPr>
        <w:pStyle w:val="Odstavecseseznamem"/>
        <w:ind w:left="567" w:hanging="567"/>
        <w:rPr>
          <w:rFonts w:asciiTheme="minorHAnsi" w:hAnsiTheme="minorHAnsi"/>
          <w:b/>
          <w:sz w:val="18"/>
        </w:rPr>
      </w:pPr>
    </w:p>
    <w:p w:rsidR="00A138B9" w:rsidRPr="00166769" w:rsidRDefault="00A138B9" w:rsidP="009D7F4F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0"/>
        <w:ind w:left="567" w:hanging="567"/>
        <w:textAlignment w:val="baseline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 xml:space="preserve">Pro účely reklamačního řádu se potenciálním zákazníkem rozumí osoba, které </w:t>
      </w:r>
      <w:r w:rsidRPr="00166769">
        <w:rPr>
          <w:rFonts w:asciiTheme="minorHAnsi" w:hAnsiTheme="minorHAnsi"/>
          <w:bCs/>
          <w:sz w:val="18"/>
        </w:rPr>
        <w:t>jsou nabízeny finanční služby specifikované v článku 2.2</w:t>
      </w:r>
      <w:r w:rsidRPr="00166769">
        <w:rPr>
          <w:rFonts w:asciiTheme="minorHAnsi" w:hAnsiTheme="minorHAnsi"/>
          <w:sz w:val="18"/>
        </w:rPr>
        <w:t xml:space="preserve">. </w:t>
      </w:r>
    </w:p>
    <w:p w:rsidR="00A138B9" w:rsidRPr="00166769" w:rsidRDefault="00A138B9" w:rsidP="009D7F4F">
      <w:pPr>
        <w:pStyle w:val="Odstavecseseznamem"/>
        <w:rPr>
          <w:rFonts w:asciiTheme="minorHAnsi" w:hAnsiTheme="minorHAnsi"/>
          <w:sz w:val="18"/>
        </w:rPr>
      </w:pPr>
    </w:p>
    <w:p w:rsidR="00A138B9" w:rsidRPr="00166769" w:rsidRDefault="00A138B9" w:rsidP="009D7F4F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0"/>
        <w:ind w:left="567" w:hanging="567"/>
        <w:textAlignment w:val="baseline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>Pro účely reklamačního řádu se zákazník a potenciální zákazník budou dále v textu, pokud je to vhodné, společně označovat jako „Zákazník“.</w:t>
      </w:r>
    </w:p>
    <w:p w:rsidR="00A138B9" w:rsidRPr="00166769" w:rsidRDefault="00A138B9" w:rsidP="007931C5">
      <w:pPr>
        <w:keepLines/>
        <w:tabs>
          <w:tab w:val="left" w:pos="1560"/>
        </w:tabs>
        <w:spacing w:after="120" w:line="240" w:lineRule="auto"/>
        <w:ind w:left="567"/>
        <w:jc w:val="both"/>
        <w:rPr>
          <w:rFonts w:asciiTheme="minorHAnsi" w:hAnsiTheme="minorHAnsi"/>
          <w:sz w:val="20"/>
          <w:szCs w:val="20"/>
        </w:rPr>
      </w:pP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Pojem reklamace a stížnosti</w:t>
      </w:r>
    </w:p>
    <w:p w:rsidR="00A138B9" w:rsidRPr="00166769" w:rsidRDefault="00A138B9" w:rsidP="009D7F4F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b/>
          <w:sz w:val="18"/>
        </w:rPr>
        <w:t>Reklamací</w:t>
      </w:r>
      <w:r w:rsidRPr="00166769">
        <w:rPr>
          <w:rFonts w:asciiTheme="minorHAnsi" w:hAnsiTheme="minorHAnsi"/>
          <w:sz w:val="18"/>
        </w:rPr>
        <w:t xml:space="preserve"> se rozumí podání zákazníka adresované Společnosti, ve kterém uvádí, že mu ze strany Společnosti byla poskytnuta služba v rozporu s obecně závaznými právními předpisy a obsahující požadavek na vyjádření Společnosti, případně nápravu vzniklého stavu.</w:t>
      </w:r>
    </w:p>
    <w:p w:rsidR="00A138B9" w:rsidRPr="00166769" w:rsidRDefault="00A138B9" w:rsidP="009D7F4F">
      <w:pPr>
        <w:keepLines/>
        <w:numPr>
          <w:ilvl w:val="1"/>
          <w:numId w:val="2"/>
        </w:numPr>
        <w:spacing w:after="240" w:line="240" w:lineRule="auto"/>
        <w:ind w:left="567" w:hanging="567"/>
        <w:jc w:val="both"/>
        <w:rPr>
          <w:rStyle w:val="Siln"/>
          <w:rFonts w:asciiTheme="minorHAnsi" w:hAnsiTheme="minorHAnsi"/>
          <w:b w:val="0"/>
          <w:sz w:val="18"/>
          <w:szCs w:val="18"/>
        </w:rPr>
      </w:pPr>
      <w:r w:rsidRPr="00166769">
        <w:rPr>
          <w:rFonts w:asciiTheme="minorHAnsi" w:hAnsiTheme="minorHAnsi"/>
          <w:b/>
          <w:sz w:val="18"/>
        </w:rPr>
        <w:t>Stížností</w:t>
      </w:r>
      <w:r w:rsidRPr="00166769">
        <w:rPr>
          <w:rFonts w:asciiTheme="minorHAnsi" w:hAnsiTheme="minorHAnsi"/>
          <w:sz w:val="18"/>
        </w:rPr>
        <w:t xml:space="preserve"> se rozumí podání Zákazníka, ve kterém si stěžuje na nepatřičné jednání zaměstnanců Společnosti nebo jiných osob, prostřednictvím kterých Společnost vykonává </w:t>
      </w:r>
      <w:r w:rsidRPr="00166769">
        <w:rPr>
          <w:rStyle w:val="Siln"/>
          <w:rFonts w:asciiTheme="minorHAnsi" w:hAnsiTheme="minorHAnsi"/>
          <w:b w:val="0"/>
          <w:sz w:val="18"/>
          <w:szCs w:val="18"/>
        </w:rPr>
        <w:t xml:space="preserve">svoji činnost (např. </w:t>
      </w:r>
      <w:r w:rsidRPr="005608D0">
        <w:rPr>
          <w:rFonts w:asciiTheme="minorHAnsi" w:hAnsiTheme="minorHAnsi"/>
          <w:bCs/>
          <w:noProof/>
          <w:sz w:val="18"/>
          <w:szCs w:val="18"/>
        </w:rPr>
        <w:t>vázaní zástupci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, </w:t>
      </w:r>
      <w:r w:rsidRPr="005608D0">
        <w:rPr>
          <w:rFonts w:asciiTheme="minorHAnsi" w:hAnsiTheme="minorHAnsi"/>
          <w:bCs/>
          <w:noProof/>
          <w:sz w:val="18"/>
          <w:szCs w:val="18"/>
        </w:rPr>
        <w:t>podřízení pojišťovací zprostředkovatelé</w:t>
      </w:r>
      <w:r w:rsidRPr="00166769">
        <w:rPr>
          <w:rStyle w:val="Siln"/>
          <w:rFonts w:asciiTheme="minorHAnsi" w:hAnsiTheme="minorHAnsi"/>
          <w:b w:val="0"/>
          <w:sz w:val="18"/>
          <w:szCs w:val="18"/>
        </w:rPr>
        <w:t>).</w:t>
      </w:r>
    </w:p>
    <w:p w:rsidR="00A138B9" w:rsidRPr="00166769" w:rsidRDefault="00A138B9" w:rsidP="00D261B0">
      <w:pPr>
        <w:pStyle w:val="Bezmezer"/>
        <w:rPr>
          <w:rFonts w:asciiTheme="minorHAnsi" w:hAnsiTheme="minorHAnsi"/>
        </w:rPr>
      </w:pPr>
    </w:p>
    <w:p w:rsidR="00A138B9" w:rsidRPr="00166769" w:rsidRDefault="00A138B9" w:rsidP="00892C04">
      <w:pPr>
        <w:pStyle w:val="Nadpis1"/>
        <w:tabs>
          <w:tab w:val="clear" w:pos="720"/>
          <w:tab w:val="left" w:pos="567"/>
        </w:tabs>
        <w:ind w:left="811" w:hanging="811"/>
        <w:rPr>
          <w:rFonts w:asciiTheme="minorHAnsi" w:hAnsiTheme="minorHAnsi"/>
        </w:rPr>
      </w:pPr>
      <w:r w:rsidRPr="00166769">
        <w:rPr>
          <w:rFonts w:asciiTheme="minorHAnsi" w:hAnsiTheme="minorHAnsi"/>
        </w:rPr>
        <w:t>Podání reklamace/stížnosti</w:t>
      </w: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Oprávněná osoba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Reklamaci je oprávněn podat pouze zákazník.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Stížnost je oprávněn podat kromě zákazníka i potenciální zákazník Zprostředkovatele.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Reklamaci nebo stížnost je oprávněna podat také osoba, která jedná na základě plné moci za Zákazníka. Součástí reklamace nebo stížnosti potom musí být plná moc s úředně ověřeným podpisem zmocnitele, ze které vyplývá oprávnění zmocněnce podat reklamaci nebo stížnost za Zákazníka.</w:t>
      </w:r>
    </w:p>
    <w:p w:rsidR="00A138B9" w:rsidRPr="00166769" w:rsidRDefault="00A138B9" w:rsidP="007931C5">
      <w:pPr>
        <w:keepLines/>
        <w:spacing w:after="120" w:line="240" w:lineRule="auto"/>
        <w:ind w:left="567"/>
        <w:jc w:val="both"/>
        <w:rPr>
          <w:rFonts w:asciiTheme="minorHAnsi" w:hAnsiTheme="minorHAnsi"/>
          <w:sz w:val="20"/>
          <w:szCs w:val="20"/>
        </w:rPr>
      </w:pP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Forma a náležitosti reklamace/stížnosti</w:t>
      </w:r>
    </w:p>
    <w:p w:rsidR="00A138B9" w:rsidRPr="00166769" w:rsidRDefault="00A138B9" w:rsidP="002D11CB">
      <w:pPr>
        <w:keepLines/>
        <w:numPr>
          <w:ilvl w:val="1"/>
          <w:numId w:val="10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18"/>
        </w:rPr>
      </w:pPr>
      <w:r w:rsidRPr="00166769">
        <w:rPr>
          <w:rFonts w:asciiTheme="minorHAnsi" w:hAnsiTheme="minorHAnsi"/>
          <w:sz w:val="18"/>
          <w:szCs w:val="18"/>
        </w:rPr>
        <w:t>Reklamace nebo stížnost musí mít písemnou (listinnou, elektronickou) podobu.</w:t>
      </w:r>
    </w:p>
    <w:p w:rsidR="00A138B9" w:rsidRPr="00166769" w:rsidRDefault="00A138B9" w:rsidP="002D11CB">
      <w:pPr>
        <w:keepLines/>
        <w:numPr>
          <w:ilvl w:val="1"/>
          <w:numId w:val="10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Reklamace nebo stížnost musí být adresována Společnosti a obsahovat alespoň následující údaje: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 xml:space="preserve">označení, že se jedná o reklamaci nebo stížnost;  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identifikační údaje Zákazníka – jméno, příjmení, bydliště, kontaktní adresu u fyzických osob a obchodní firmu (název), sídlo, kontaktní adresu, jména a příjmení osob oprávněných jednat jménem právnické osoby u právnických osob;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předmět reklamace nebo stížnosti – vylíčení skutečností, na jejichž základě je reklamace nebo stížnost podávána;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čeho se Zákazník domáhá;</w:t>
      </w:r>
    </w:p>
    <w:p w:rsidR="00A138B9" w:rsidRPr="00166769" w:rsidRDefault="00A138B9" w:rsidP="002D11CB">
      <w:pPr>
        <w:keepLines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lastRenderedPageBreak/>
        <w:t>datum a podpis Zákazníka, případně zmocněnce těchto osob.</w:t>
      </w:r>
    </w:p>
    <w:p w:rsidR="00A138B9" w:rsidRPr="00166769" w:rsidRDefault="00A138B9" w:rsidP="002D11CB">
      <w:pPr>
        <w:keepLines/>
        <w:numPr>
          <w:ilvl w:val="1"/>
          <w:numId w:val="10"/>
        </w:numPr>
        <w:spacing w:after="24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Reklamace nebo stížnost musí být doručena Společnosti bez zbytečného odkladu po tom, kdy nastala skutečnost, jíž se reklamace nebo stížnost týká, případně bez zbytečného odkladu po tom, kdy se o této skutečnosti Zákazník dozvěděl.</w:t>
      </w:r>
    </w:p>
    <w:p w:rsidR="00A138B9" w:rsidRPr="00166769" w:rsidRDefault="00A138B9" w:rsidP="002D11CB">
      <w:pPr>
        <w:keepLines/>
        <w:numPr>
          <w:ilvl w:val="1"/>
          <w:numId w:val="10"/>
        </w:numPr>
        <w:spacing w:after="24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Reklamace nebo stížnost může být podána i na osobním jednání se zástupcem Společnosti, přičemž o této bude sepsán písemný záznam zástupcem Společnosti v rozsahu údajů uvedených v článku 5.2.</w:t>
      </w:r>
    </w:p>
    <w:p w:rsidR="00A138B9" w:rsidRPr="00166769" w:rsidRDefault="00A138B9" w:rsidP="00892C04">
      <w:pPr>
        <w:pStyle w:val="Nadpis1"/>
        <w:rPr>
          <w:rFonts w:asciiTheme="minorHAnsi" w:hAnsiTheme="minorHAnsi"/>
        </w:rPr>
      </w:pPr>
      <w:r w:rsidRPr="00166769">
        <w:rPr>
          <w:rFonts w:asciiTheme="minorHAnsi" w:hAnsiTheme="minorHAnsi"/>
        </w:rPr>
        <w:t>Přijetí a vyřízení reklamace/stížnosti</w:t>
      </w: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Přijetí reklamace/stížnosti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Společnost má povinnost bez zbytečného odkladu po doručení reklamace nebo stížnosti přezkoumat, zda je reklamace nebo stížnost podána k tomu oprávněnou osobou a zda reklamace nebo stížnost splňuje formu a náležitosti uvedené v článku 5.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V případě, že Společnost zjistí rozpor s článkem 4 nebo článkem 5, případně pokud nebude považovat reklamaci nebo stížnost za dostatečně jasnou a srozumitelnou, vyzve písemně osobu, která reklamaci nebo stížnost podala, k doplnění nebo nápravě s tím, že v této výzvě bude upozornění, že pokud nebude toto doplnění nebo náprava doručena Společnosti ve stanovené lhůtě (lhůtu stanovuje Společnost podle svého uvážení s tím, že minimálně musí činit 14 dní) od doručení výzvy, je Společnost oprávněna reklamaci nebo stížnost odmítnout.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 xml:space="preserve">V případě, že osoba, která reklamaci nebo stížnost podala, písemně nevyhoví této výzvě a ve stanovené lhůtě nedoručí Společnosti potřebné informace nebo doplnění, nebo v případě, že je rozpor s článkem 4 nebo článkem 5 nenapravitelný, je Společnost oprávněna reklamaci nebo stížnost odmítnout. O odmítnutí reklamace nebo stížnosti bude osoba, která reklamaci nebo stížnost podala, písemně vyrozuměna. 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sz w:val="18"/>
          <w:szCs w:val="20"/>
        </w:rPr>
      </w:pPr>
      <w:r w:rsidRPr="00166769">
        <w:rPr>
          <w:rFonts w:asciiTheme="minorHAnsi" w:hAnsiTheme="minorHAnsi"/>
          <w:sz w:val="18"/>
          <w:szCs w:val="20"/>
        </w:rPr>
        <w:t>V případě, že Společnost nezjistí žádný rozpor s článkem 4 nebo článkem 5, případně byl rozpor vyřešen prostřednictvím zaslání výzvy podle článku 6.3 a přijetím doplnění nebo jiné nápravy na základě této výzvy, přistoupí k vyřízení stížnosti nebo reklamace.</w:t>
      </w:r>
    </w:p>
    <w:p w:rsidR="00A138B9" w:rsidRPr="00166769" w:rsidRDefault="00A138B9" w:rsidP="0085563A">
      <w:pPr>
        <w:pStyle w:val="Odstavecseseznamem"/>
        <w:numPr>
          <w:ilvl w:val="1"/>
          <w:numId w:val="2"/>
        </w:numPr>
        <w:ind w:left="567" w:hanging="567"/>
        <w:rPr>
          <w:rFonts w:asciiTheme="minorHAnsi" w:hAnsiTheme="minorHAnsi"/>
          <w:sz w:val="18"/>
        </w:rPr>
      </w:pPr>
      <w:r w:rsidRPr="00166769">
        <w:rPr>
          <w:rFonts w:asciiTheme="minorHAnsi" w:hAnsiTheme="minorHAnsi"/>
          <w:sz w:val="18"/>
        </w:rPr>
        <w:t xml:space="preserve">V případě, že se podaná reklamace nebo stížnost bude vztahovat k činnosti finanční instituce, která poskytuje Zákazníkovi finanční službu (dále jen </w:t>
      </w:r>
      <w:r w:rsidRPr="00166769">
        <w:rPr>
          <w:rFonts w:asciiTheme="minorHAnsi" w:hAnsiTheme="minorHAnsi"/>
          <w:b/>
          <w:sz w:val="18"/>
        </w:rPr>
        <w:t>„Finanční instituce“</w:t>
      </w:r>
      <w:r w:rsidRPr="00166769">
        <w:rPr>
          <w:rFonts w:asciiTheme="minorHAnsi" w:hAnsiTheme="minorHAnsi"/>
          <w:sz w:val="18"/>
        </w:rPr>
        <w:t>), Zprostředkovatel zajistí její neprodlené předání Finanční instituci a informuje Zákazníka o tom, že příslušnou k vyřízení této reklamace nebo stížnosti je Finanční instituce. Podmínky a náležitosti vyřizování reklamací a stížností u Finanční instituce stanovuje reklamační řád příslušné Finanční instituce.</w:t>
      </w:r>
    </w:p>
    <w:p w:rsidR="00A138B9" w:rsidRPr="00166769" w:rsidRDefault="00A138B9" w:rsidP="00892C04">
      <w:pPr>
        <w:pStyle w:val="Nadpis2"/>
        <w:rPr>
          <w:rFonts w:asciiTheme="minorHAnsi" w:hAnsiTheme="minorHAnsi"/>
        </w:rPr>
      </w:pPr>
      <w:r w:rsidRPr="00166769">
        <w:rPr>
          <w:rFonts w:asciiTheme="minorHAnsi" w:hAnsiTheme="minorHAnsi"/>
        </w:rPr>
        <w:t>Vyřízení reklamace/stížnosti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sz w:val="18"/>
          <w:szCs w:val="18"/>
        </w:rPr>
        <w:t>Společnost rozhodne o stížnosti nebo reklamaci jedním z následujících způsobů:</w:t>
      </w:r>
    </w:p>
    <w:p w:rsidR="00A138B9" w:rsidRPr="00166769" w:rsidRDefault="00A138B9" w:rsidP="009E471B">
      <w:pPr>
        <w:keepLines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bCs/>
          <w:sz w:val="18"/>
          <w:szCs w:val="18"/>
        </w:rPr>
        <w:t xml:space="preserve">v případě, že na straně </w:t>
      </w:r>
      <w:r w:rsidRPr="00166769">
        <w:rPr>
          <w:rFonts w:asciiTheme="minorHAnsi" w:hAnsiTheme="minorHAnsi"/>
          <w:sz w:val="18"/>
          <w:szCs w:val="20"/>
        </w:rPr>
        <w:t>Společnosti</w:t>
      </w:r>
      <w:r w:rsidRPr="00166769">
        <w:rPr>
          <w:rFonts w:asciiTheme="minorHAnsi" w:hAnsiTheme="minorHAnsi"/>
          <w:bCs/>
          <w:sz w:val="18"/>
          <w:szCs w:val="18"/>
        </w:rPr>
        <w:t xml:space="preserve"> skutečně došlo k porušení obecně závazných právních předpisů způsobem, který Zákazník v reklamaci/stížnosti uvádí, je povinna reklamaci/stížnosti vyhovět v  rozsahu požadovaném Zákazníkem a přiznat vše, čeho se Zákazník domáhá, nebo</w:t>
      </w:r>
    </w:p>
    <w:p w:rsidR="00A138B9" w:rsidRPr="00166769" w:rsidRDefault="00A138B9" w:rsidP="009E471B">
      <w:pPr>
        <w:keepLines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bCs/>
          <w:sz w:val="18"/>
          <w:szCs w:val="18"/>
        </w:rPr>
        <w:t xml:space="preserve">v případě, že na straně </w:t>
      </w:r>
      <w:r w:rsidRPr="00166769">
        <w:rPr>
          <w:rFonts w:asciiTheme="minorHAnsi" w:hAnsiTheme="minorHAnsi"/>
          <w:sz w:val="18"/>
          <w:szCs w:val="20"/>
        </w:rPr>
        <w:t>Společnosti</w:t>
      </w:r>
      <w:r w:rsidRPr="00166769">
        <w:rPr>
          <w:rFonts w:asciiTheme="minorHAnsi" w:hAnsiTheme="minorHAnsi"/>
          <w:bCs/>
          <w:sz w:val="18"/>
          <w:szCs w:val="18"/>
        </w:rPr>
        <w:t xml:space="preserve"> skutečně došlo k porušení obecně závazných právních předpisů, avšak ne v celém rozsahu, který Zákazník v reklamaci/stížnosti uvádí, je povinna reklamaci/stížnosti z části uznat a z části zamítnout; Zákazníkovi potom přizná jen tu část jeho požadavku, která koresponduje s tímto porušením, nebo</w:t>
      </w:r>
    </w:p>
    <w:p w:rsidR="00A138B9" w:rsidRPr="00166769" w:rsidRDefault="00A138B9" w:rsidP="009E471B">
      <w:pPr>
        <w:keepLines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bCs/>
          <w:sz w:val="18"/>
          <w:szCs w:val="18"/>
        </w:rPr>
        <w:t xml:space="preserve">v případě, že na straně </w:t>
      </w:r>
      <w:r w:rsidRPr="00166769">
        <w:rPr>
          <w:rFonts w:asciiTheme="minorHAnsi" w:hAnsiTheme="minorHAnsi"/>
          <w:sz w:val="18"/>
          <w:szCs w:val="20"/>
        </w:rPr>
        <w:t>Společnosti</w:t>
      </w:r>
      <w:r w:rsidRPr="00166769">
        <w:rPr>
          <w:rFonts w:asciiTheme="minorHAnsi" w:hAnsiTheme="minorHAnsi"/>
          <w:bCs/>
          <w:sz w:val="18"/>
          <w:szCs w:val="18"/>
        </w:rPr>
        <w:t xml:space="preserve"> nedošlo k žádnému porušení obecně závazných právních předpisů, které Zákazník v reklamaci/stížnosti uvádí, je povinen reklamaci/stížnost zamítnout jako neopodstatněnou.</w:t>
      </w:r>
    </w:p>
    <w:p w:rsidR="00A138B9" w:rsidRPr="00166769" w:rsidRDefault="00A138B9" w:rsidP="0085563A">
      <w:pPr>
        <w:keepLines/>
        <w:numPr>
          <w:ilvl w:val="1"/>
          <w:numId w:val="2"/>
        </w:numPr>
        <w:spacing w:after="240" w:line="240" w:lineRule="auto"/>
        <w:ind w:left="567" w:hanging="567"/>
        <w:jc w:val="both"/>
        <w:rPr>
          <w:rFonts w:asciiTheme="minorHAnsi" w:hAnsiTheme="minorHAnsi"/>
          <w:bCs/>
          <w:sz w:val="18"/>
          <w:szCs w:val="18"/>
        </w:rPr>
      </w:pPr>
      <w:r w:rsidRPr="00166769">
        <w:rPr>
          <w:rFonts w:asciiTheme="minorHAnsi" w:hAnsiTheme="minorHAnsi"/>
          <w:sz w:val="18"/>
          <w:szCs w:val="20"/>
        </w:rPr>
        <w:t>Společnost</w:t>
      </w:r>
      <w:r w:rsidRPr="00166769">
        <w:rPr>
          <w:rFonts w:asciiTheme="minorHAnsi" w:hAnsiTheme="minorHAnsi"/>
          <w:sz w:val="18"/>
          <w:szCs w:val="18"/>
        </w:rPr>
        <w:t xml:space="preserve"> je povinna vyřídit reklamaci nebo stížnost </w:t>
      </w:r>
      <w:r w:rsidRPr="00166769">
        <w:rPr>
          <w:rFonts w:asciiTheme="minorHAnsi" w:hAnsiTheme="minorHAnsi"/>
          <w:bCs/>
          <w:sz w:val="18"/>
          <w:szCs w:val="18"/>
        </w:rPr>
        <w:t>Zákazník</w:t>
      </w:r>
      <w:r w:rsidRPr="00166769">
        <w:rPr>
          <w:rFonts w:asciiTheme="minorHAnsi" w:hAnsiTheme="minorHAnsi"/>
          <w:sz w:val="18"/>
          <w:szCs w:val="18"/>
        </w:rPr>
        <w:t xml:space="preserve">a nejpozději do 30 dnů ode dne jejího obdržení a v této lhůtě odeslat </w:t>
      </w:r>
      <w:r w:rsidRPr="00166769">
        <w:rPr>
          <w:rFonts w:asciiTheme="minorHAnsi" w:hAnsiTheme="minorHAnsi"/>
          <w:bCs/>
          <w:sz w:val="18"/>
          <w:szCs w:val="18"/>
        </w:rPr>
        <w:t>Zákazník</w:t>
      </w:r>
      <w:r w:rsidRPr="00166769">
        <w:rPr>
          <w:rFonts w:asciiTheme="minorHAnsi" w:hAnsiTheme="minorHAnsi"/>
          <w:sz w:val="18"/>
          <w:szCs w:val="18"/>
        </w:rPr>
        <w:t xml:space="preserve">ovi písemné vyjádření. Do této lhůty se nezapočítává doba, ve které </w:t>
      </w:r>
      <w:r w:rsidRPr="00166769">
        <w:rPr>
          <w:rFonts w:asciiTheme="minorHAnsi" w:hAnsiTheme="minorHAnsi"/>
          <w:sz w:val="18"/>
          <w:szCs w:val="20"/>
        </w:rPr>
        <w:t>Společnost</w:t>
      </w:r>
      <w:r w:rsidRPr="00166769">
        <w:rPr>
          <w:rFonts w:asciiTheme="minorHAnsi" w:hAnsiTheme="minorHAnsi"/>
          <w:sz w:val="18"/>
          <w:szCs w:val="18"/>
        </w:rPr>
        <w:t xml:space="preserve"> vyzvala </w:t>
      </w:r>
      <w:r w:rsidRPr="00166769">
        <w:rPr>
          <w:rFonts w:asciiTheme="minorHAnsi" w:hAnsiTheme="minorHAnsi"/>
          <w:bCs/>
          <w:sz w:val="18"/>
          <w:szCs w:val="18"/>
        </w:rPr>
        <w:t>Zákazníka</w:t>
      </w:r>
      <w:r w:rsidRPr="00166769">
        <w:rPr>
          <w:rFonts w:asciiTheme="minorHAnsi" w:hAnsiTheme="minorHAnsi"/>
          <w:sz w:val="18"/>
          <w:szCs w:val="18"/>
        </w:rPr>
        <w:t xml:space="preserve"> k doplnění stížnosti či reklamace.   </w:t>
      </w:r>
    </w:p>
    <w:p w:rsidR="00A138B9" w:rsidRPr="00166769" w:rsidRDefault="00A138B9" w:rsidP="00892C04">
      <w:pPr>
        <w:pStyle w:val="Nadpis1"/>
        <w:rPr>
          <w:rFonts w:asciiTheme="minorHAnsi" w:hAnsiTheme="minorHAnsi"/>
        </w:rPr>
      </w:pPr>
      <w:r w:rsidRPr="00166769">
        <w:rPr>
          <w:rFonts w:asciiTheme="minorHAnsi" w:hAnsiTheme="minorHAnsi"/>
        </w:rPr>
        <w:t>Závěrečná ustanovení</w:t>
      </w:r>
    </w:p>
    <w:p w:rsidR="00A138B9" w:rsidRPr="00166769" w:rsidRDefault="00A138B9" w:rsidP="003C4C95">
      <w:pPr>
        <w:pStyle w:val="Odstavecseseznamem"/>
        <w:numPr>
          <w:ilvl w:val="1"/>
          <w:numId w:val="11"/>
        </w:numPr>
        <w:spacing w:after="240"/>
        <w:ind w:left="567" w:hanging="567"/>
        <w:rPr>
          <w:rFonts w:asciiTheme="minorHAnsi" w:hAnsiTheme="minorHAnsi"/>
          <w:sz w:val="18"/>
          <w:szCs w:val="18"/>
        </w:rPr>
      </w:pPr>
      <w:r w:rsidRPr="00166769">
        <w:rPr>
          <w:rFonts w:asciiTheme="minorHAnsi" w:hAnsiTheme="minorHAnsi"/>
          <w:sz w:val="18"/>
          <w:szCs w:val="18"/>
        </w:rPr>
        <w:t xml:space="preserve">V případě, že </w:t>
      </w:r>
      <w:r w:rsidRPr="00166769">
        <w:rPr>
          <w:rFonts w:asciiTheme="minorHAnsi" w:hAnsiTheme="minorHAnsi"/>
          <w:bCs/>
          <w:sz w:val="18"/>
          <w:szCs w:val="18"/>
        </w:rPr>
        <w:t>Zákazník</w:t>
      </w:r>
      <w:r w:rsidRPr="00166769">
        <w:rPr>
          <w:rFonts w:asciiTheme="minorHAnsi" w:hAnsiTheme="minorHAnsi"/>
          <w:sz w:val="18"/>
          <w:szCs w:val="18"/>
        </w:rPr>
        <w:t xml:space="preserve"> nesouhlasí s vyřízením reklamace nebo stížnosti, je oprávněn se obrátit na dozorový orgán Zprostředkovatele, kterým je Česká národní banka, se sídlem Na Příkopě 28, 115 03 Praha 1, Česká republika, </w:t>
      </w:r>
      <w:hyperlink r:id="rId8" w:history="1">
        <w:r w:rsidRPr="00166769">
          <w:rPr>
            <w:rFonts w:asciiTheme="minorHAnsi" w:hAnsiTheme="minorHAnsi"/>
            <w:sz w:val="18"/>
            <w:szCs w:val="18"/>
            <w:u w:val="single"/>
          </w:rPr>
          <w:t>www.cnb.cz</w:t>
        </w:r>
      </w:hyperlink>
      <w:r w:rsidRPr="00166769">
        <w:rPr>
          <w:rFonts w:asciiTheme="minorHAnsi" w:hAnsiTheme="minorHAnsi"/>
          <w:sz w:val="18"/>
          <w:szCs w:val="18"/>
        </w:rPr>
        <w:t xml:space="preserve">, případně podat žalobu na Společnost u příslušného soudu. Zákazník je oprávněn se rovněž obrátit na mimosoudní orgán řešení sporů, kterým je v oblasti </w:t>
      </w:r>
      <w:r w:rsidRPr="005608D0">
        <w:rPr>
          <w:rFonts w:asciiTheme="minorHAnsi" w:hAnsiTheme="minorHAnsi"/>
          <w:bCs/>
          <w:noProof/>
          <w:sz w:val="18"/>
          <w:szCs w:val="18"/>
        </w:rPr>
        <w:t>investičních služeb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, </w:t>
      </w:r>
      <w:r w:rsidRPr="005608D0">
        <w:rPr>
          <w:rFonts w:asciiTheme="minorHAnsi" w:hAnsiTheme="minorHAnsi"/>
          <w:bCs/>
          <w:noProof/>
          <w:sz w:val="18"/>
          <w:szCs w:val="18"/>
        </w:rPr>
        <w:t>životního pojištění</w:t>
      </w:r>
      <w:r w:rsidRPr="00166769">
        <w:rPr>
          <w:rStyle w:val="Siln"/>
          <w:rFonts w:asciiTheme="minorHAnsi" w:hAnsiTheme="minorHAnsi"/>
          <w:b w:val="0"/>
          <w:noProof/>
          <w:sz w:val="18"/>
          <w:szCs w:val="18"/>
        </w:rPr>
        <w:t xml:space="preserve"> a </w:t>
      </w:r>
      <w:r w:rsidRPr="005608D0">
        <w:rPr>
          <w:rFonts w:asciiTheme="minorHAnsi" w:hAnsiTheme="minorHAnsi"/>
          <w:bCs/>
          <w:noProof/>
          <w:sz w:val="18"/>
          <w:szCs w:val="18"/>
        </w:rPr>
        <w:t>spotřebitelského úvěrufinanční arbitr - www.finarbitr.cz, u dalších finančních produktů zejménaneživotního pojištěníČeská obchodní inspekce - www.coi.cz.</w:t>
      </w:r>
    </w:p>
    <w:p w:rsidR="00A138B9" w:rsidRDefault="00A138B9" w:rsidP="00865E87">
      <w:pPr>
        <w:ind w:left="567"/>
        <w:rPr>
          <w:rFonts w:asciiTheme="minorHAnsi" w:eastAsia="Batang" w:hAnsiTheme="minorHAnsi"/>
          <w:sz w:val="18"/>
          <w:szCs w:val="18"/>
        </w:rPr>
      </w:pPr>
      <w:r w:rsidRPr="00EC20F1">
        <w:rPr>
          <w:rFonts w:asciiTheme="minorHAnsi" w:eastAsia="Batang" w:hAnsiTheme="minorHAnsi"/>
          <w:sz w:val="18"/>
          <w:szCs w:val="18"/>
        </w:rPr>
        <w:t>V </w:t>
      </w:r>
      <w:r w:rsidR="00DC6C51">
        <w:rPr>
          <w:noProof/>
          <w:sz w:val="18"/>
          <w:szCs w:val="18"/>
        </w:rPr>
        <w:t>Podolí</w:t>
      </w:r>
      <w:bookmarkStart w:id="0" w:name="_GoBack"/>
      <w:bookmarkEnd w:id="0"/>
      <w:r w:rsidRPr="0008426F">
        <w:rPr>
          <w:rFonts w:asciiTheme="minorHAnsi" w:eastAsia="Batang" w:hAnsiTheme="minorHAnsi"/>
          <w:sz w:val="18"/>
          <w:szCs w:val="18"/>
        </w:rPr>
        <w:t xml:space="preserve">, dne </w:t>
      </w:r>
      <w:r w:rsidRPr="005608D0">
        <w:rPr>
          <w:noProof/>
          <w:sz w:val="18"/>
          <w:szCs w:val="18"/>
        </w:rPr>
        <w:t>3. 1. 2018</w:t>
      </w:r>
    </w:p>
    <w:p w:rsidR="00A138B9" w:rsidRDefault="00A138B9" w:rsidP="00C47386">
      <w:pPr>
        <w:spacing w:after="0" w:line="240" w:lineRule="auto"/>
        <w:ind w:left="567"/>
        <w:rPr>
          <w:sz w:val="18"/>
          <w:szCs w:val="18"/>
          <w:highlight w:val="lightGray"/>
          <w:shd w:val="clear" w:color="auto" w:fill="FFFFFF"/>
        </w:rPr>
      </w:pPr>
    </w:p>
    <w:p w:rsidR="00A138B9" w:rsidRDefault="00A138B9" w:rsidP="00662CF6">
      <w:pPr>
        <w:spacing w:after="0" w:line="240" w:lineRule="auto"/>
        <w:ind w:left="567"/>
        <w:rPr>
          <w:sz w:val="18"/>
          <w:szCs w:val="18"/>
          <w:shd w:val="clear" w:color="auto" w:fill="FFFFFF"/>
        </w:rPr>
        <w:sectPr w:rsidR="00A138B9" w:rsidSect="00A138B9">
          <w:headerReference w:type="even" r:id="rId9"/>
          <w:footerReference w:type="default" r:id="rId10"/>
          <w:pgSz w:w="11906" w:h="16838"/>
          <w:pgMar w:top="1135" w:right="707" w:bottom="1418" w:left="851" w:header="227" w:footer="454" w:gutter="0"/>
          <w:pgNumType w:start="1"/>
          <w:cols w:space="708"/>
          <w:docGrid w:linePitch="360"/>
        </w:sectPr>
      </w:pPr>
      <w:r w:rsidRPr="005608D0">
        <w:rPr>
          <w:noProof/>
          <w:sz w:val="18"/>
          <w:szCs w:val="18"/>
          <w:shd w:val="clear" w:color="auto" w:fill="FFFFFF"/>
        </w:rPr>
        <w:t>MM Optimal, s.r.o.</w:t>
      </w:r>
    </w:p>
    <w:p w:rsidR="00A138B9" w:rsidRPr="009D7F4F" w:rsidRDefault="00A138B9" w:rsidP="00662CF6">
      <w:pPr>
        <w:spacing w:after="0" w:line="240" w:lineRule="auto"/>
        <w:ind w:left="567"/>
        <w:rPr>
          <w:rFonts w:asciiTheme="minorHAnsi" w:eastAsia="Batang" w:hAnsiTheme="minorHAnsi"/>
          <w:sz w:val="18"/>
        </w:rPr>
      </w:pPr>
    </w:p>
    <w:sectPr w:rsidR="00A138B9" w:rsidRPr="009D7F4F" w:rsidSect="00A138B9">
      <w:headerReference w:type="even" r:id="rId11"/>
      <w:footerReference w:type="default" r:id="rId12"/>
      <w:type w:val="continuous"/>
      <w:pgSz w:w="11906" w:h="16838"/>
      <w:pgMar w:top="1135" w:right="707" w:bottom="1418" w:left="85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F4" w:rsidRDefault="007A13F4" w:rsidP="009368C9">
      <w:pPr>
        <w:spacing w:after="0" w:line="240" w:lineRule="auto"/>
      </w:pPr>
      <w:r>
        <w:separator/>
      </w:r>
    </w:p>
  </w:endnote>
  <w:endnote w:type="continuationSeparator" w:id="0">
    <w:p w:rsidR="007A13F4" w:rsidRDefault="007A13F4" w:rsidP="0093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4671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4"/>
        <w:szCs w:val="16"/>
      </w:rPr>
    </w:sdtEndPr>
    <w:sdtContent>
      <w:p w:rsidR="00A138B9" w:rsidRPr="003C4C95" w:rsidRDefault="00A138B9" w:rsidP="00C96C46">
        <w:pPr>
          <w:pStyle w:val="Zpat"/>
          <w:rPr>
            <w:rFonts w:asciiTheme="minorHAnsi" w:hAnsiTheme="minorHAnsi"/>
            <w:sz w:val="14"/>
            <w:szCs w:val="14"/>
          </w:rPr>
        </w:pPr>
        <w:r w:rsidRPr="003C4C95">
          <w:rPr>
            <w:rFonts w:asciiTheme="minorHAnsi" w:hAnsiTheme="minorHAnsi"/>
            <w:sz w:val="14"/>
            <w:szCs w:val="14"/>
          </w:rPr>
          <w:t>Reklamační řád</w:t>
        </w:r>
        <w:r>
          <w:rPr>
            <w:rFonts w:asciiTheme="minorHAnsi" w:hAnsiTheme="minorHAnsi"/>
            <w:sz w:val="14"/>
            <w:szCs w:val="14"/>
          </w:rPr>
          <w:t>_</w:t>
        </w:r>
        <w:r w:rsidRPr="005608D0">
          <w:rPr>
            <w:rFonts w:asciiTheme="minorHAnsi" w:hAnsiTheme="minorHAnsi"/>
            <w:noProof/>
            <w:sz w:val="14"/>
            <w:szCs w:val="14"/>
          </w:rPr>
          <w:t>MMOPTIMAL</w:t>
        </w:r>
        <w:r>
          <w:rPr>
            <w:rFonts w:asciiTheme="minorHAnsi" w:hAnsiTheme="minorHAnsi"/>
            <w:sz w:val="14"/>
            <w:szCs w:val="14"/>
          </w:rPr>
          <w:t>_20180103</w:t>
        </w:r>
      </w:p>
      <w:p w:rsidR="00A138B9" w:rsidRDefault="00A138B9" w:rsidP="00C96C46">
        <w:pPr>
          <w:pStyle w:val="Zpat"/>
        </w:pPr>
      </w:p>
      <w:p w:rsidR="00A138B9" w:rsidRPr="006E2B93" w:rsidRDefault="003672B5" w:rsidP="00FD175C">
        <w:pPr>
          <w:pStyle w:val="Zpat"/>
          <w:jc w:val="right"/>
          <w:rPr>
            <w:rFonts w:asciiTheme="minorHAnsi" w:hAnsiTheme="minorHAnsi"/>
            <w:sz w:val="14"/>
            <w:szCs w:val="16"/>
          </w:rPr>
        </w:pPr>
        <w:r w:rsidRPr="006E2B93">
          <w:rPr>
            <w:rFonts w:asciiTheme="minorHAnsi" w:hAnsiTheme="minorHAnsi"/>
            <w:sz w:val="14"/>
            <w:szCs w:val="16"/>
          </w:rPr>
          <w:fldChar w:fldCharType="begin"/>
        </w:r>
        <w:r w:rsidR="00A138B9" w:rsidRPr="006E2B93">
          <w:rPr>
            <w:rFonts w:asciiTheme="minorHAnsi" w:hAnsiTheme="minorHAnsi"/>
            <w:sz w:val="14"/>
            <w:szCs w:val="16"/>
          </w:rPr>
          <w:instrText xml:space="preserve"> PAGE   \* MERGEFORMAT </w:instrText>
        </w:r>
        <w:r w:rsidRPr="006E2B93">
          <w:rPr>
            <w:rFonts w:asciiTheme="minorHAnsi" w:hAnsiTheme="minorHAnsi"/>
            <w:sz w:val="14"/>
            <w:szCs w:val="16"/>
          </w:rPr>
          <w:fldChar w:fldCharType="separate"/>
        </w:r>
        <w:r w:rsidR="006E4DC1">
          <w:rPr>
            <w:rFonts w:asciiTheme="minorHAnsi" w:hAnsiTheme="minorHAnsi"/>
            <w:noProof/>
            <w:sz w:val="14"/>
            <w:szCs w:val="16"/>
          </w:rPr>
          <w:t>1</w:t>
        </w:r>
        <w:r w:rsidRPr="006E2B93">
          <w:rPr>
            <w:rFonts w:asciiTheme="minorHAnsi" w:hAnsiTheme="minorHAnsi"/>
            <w:noProof/>
            <w:sz w:val="14"/>
            <w:szCs w:val="16"/>
          </w:rPr>
          <w:fldChar w:fldCharType="end"/>
        </w:r>
      </w:p>
    </w:sdtContent>
  </w:sdt>
  <w:p w:rsidR="00A138B9" w:rsidRPr="00CA6E50" w:rsidRDefault="00A138B9" w:rsidP="00CA6E50">
    <w:pPr>
      <w:pStyle w:val="Zpat"/>
      <w:jc w:val="center"/>
      <w:rPr>
        <w:rFonts w:ascii="Arial Narrow" w:hAnsi="Arial Narrow"/>
        <w:color w:val="808080"/>
        <w:spacing w:val="2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9363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4"/>
        <w:szCs w:val="16"/>
      </w:rPr>
    </w:sdtEndPr>
    <w:sdtContent>
      <w:p w:rsidR="004F0DDE" w:rsidRPr="003C4C95" w:rsidRDefault="004F0DDE" w:rsidP="00C96C46">
        <w:pPr>
          <w:pStyle w:val="Zpat"/>
          <w:rPr>
            <w:rFonts w:asciiTheme="minorHAnsi" w:hAnsiTheme="minorHAnsi"/>
            <w:sz w:val="14"/>
            <w:szCs w:val="14"/>
          </w:rPr>
        </w:pPr>
        <w:r w:rsidRPr="003C4C95">
          <w:rPr>
            <w:rFonts w:asciiTheme="minorHAnsi" w:hAnsiTheme="minorHAnsi"/>
            <w:sz w:val="14"/>
            <w:szCs w:val="14"/>
          </w:rPr>
          <w:t>Reklamační řád</w:t>
        </w:r>
        <w:r w:rsidR="00AB3C85">
          <w:rPr>
            <w:rFonts w:asciiTheme="minorHAnsi" w:hAnsiTheme="minorHAnsi"/>
            <w:sz w:val="14"/>
            <w:szCs w:val="14"/>
          </w:rPr>
          <w:t>_</w:t>
        </w:r>
        <w:r w:rsidR="00EF3DC2" w:rsidRPr="005608D0">
          <w:rPr>
            <w:rFonts w:asciiTheme="minorHAnsi" w:hAnsiTheme="minorHAnsi"/>
            <w:noProof/>
            <w:sz w:val="14"/>
            <w:szCs w:val="14"/>
          </w:rPr>
          <w:t>MMOPTIMAL</w:t>
        </w:r>
        <w:r>
          <w:rPr>
            <w:rFonts w:asciiTheme="minorHAnsi" w:hAnsiTheme="minorHAnsi"/>
            <w:sz w:val="14"/>
            <w:szCs w:val="14"/>
          </w:rPr>
          <w:t>_20180103</w:t>
        </w:r>
      </w:p>
      <w:p w:rsidR="004F0DDE" w:rsidRDefault="004F0DDE" w:rsidP="00C96C46">
        <w:pPr>
          <w:pStyle w:val="Zpat"/>
        </w:pPr>
      </w:p>
      <w:p w:rsidR="004F0DDE" w:rsidRPr="006E2B93" w:rsidRDefault="003672B5" w:rsidP="00FD175C">
        <w:pPr>
          <w:pStyle w:val="Zpat"/>
          <w:jc w:val="right"/>
          <w:rPr>
            <w:rFonts w:asciiTheme="minorHAnsi" w:hAnsiTheme="minorHAnsi"/>
            <w:sz w:val="14"/>
            <w:szCs w:val="16"/>
          </w:rPr>
        </w:pPr>
        <w:r w:rsidRPr="006E2B93">
          <w:rPr>
            <w:rFonts w:asciiTheme="minorHAnsi" w:hAnsiTheme="minorHAnsi"/>
            <w:sz w:val="14"/>
            <w:szCs w:val="16"/>
          </w:rPr>
          <w:fldChar w:fldCharType="begin"/>
        </w:r>
        <w:r w:rsidR="004F0DDE" w:rsidRPr="006E2B93">
          <w:rPr>
            <w:rFonts w:asciiTheme="minorHAnsi" w:hAnsiTheme="minorHAnsi"/>
            <w:sz w:val="14"/>
            <w:szCs w:val="16"/>
          </w:rPr>
          <w:instrText xml:space="preserve"> PAGE   \* MERGEFORMAT </w:instrText>
        </w:r>
        <w:r w:rsidRPr="006E2B93">
          <w:rPr>
            <w:rFonts w:asciiTheme="minorHAnsi" w:hAnsiTheme="minorHAnsi"/>
            <w:sz w:val="14"/>
            <w:szCs w:val="16"/>
          </w:rPr>
          <w:fldChar w:fldCharType="separate"/>
        </w:r>
        <w:r w:rsidR="00A138B9">
          <w:rPr>
            <w:rFonts w:asciiTheme="minorHAnsi" w:hAnsiTheme="minorHAnsi"/>
            <w:noProof/>
            <w:sz w:val="14"/>
            <w:szCs w:val="16"/>
          </w:rPr>
          <w:t>1</w:t>
        </w:r>
        <w:r w:rsidRPr="006E2B93">
          <w:rPr>
            <w:rFonts w:asciiTheme="minorHAnsi" w:hAnsiTheme="minorHAnsi"/>
            <w:noProof/>
            <w:sz w:val="14"/>
            <w:szCs w:val="16"/>
          </w:rPr>
          <w:fldChar w:fldCharType="end"/>
        </w:r>
      </w:p>
    </w:sdtContent>
  </w:sdt>
  <w:p w:rsidR="004F0DDE" w:rsidRPr="00CA6E50" w:rsidRDefault="004F0DDE" w:rsidP="00CA6E50">
    <w:pPr>
      <w:pStyle w:val="Zpat"/>
      <w:jc w:val="center"/>
      <w:rPr>
        <w:rFonts w:ascii="Arial Narrow" w:hAnsi="Arial Narrow"/>
        <w:color w:val="808080"/>
        <w:spacing w:val="2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F4" w:rsidRDefault="007A13F4" w:rsidP="009368C9">
      <w:pPr>
        <w:spacing w:after="0" w:line="240" w:lineRule="auto"/>
      </w:pPr>
      <w:r>
        <w:separator/>
      </w:r>
    </w:p>
  </w:footnote>
  <w:footnote w:type="continuationSeparator" w:id="0">
    <w:p w:rsidR="007A13F4" w:rsidRDefault="007A13F4" w:rsidP="0093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B9" w:rsidRDefault="00A138B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DE" w:rsidRDefault="004F0DD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2C6"/>
    <w:multiLevelType w:val="multilevel"/>
    <w:tmpl w:val="1BEA592E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color w:val="auto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1">
    <w:nsid w:val="34363507"/>
    <w:multiLevelType w:val="hybridMultilevel"/>
    <w:tmpl w:val="61125486"/>
    <w:lvl w:ilvl="0" w:tplc="9F80726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26E81"/>
    <w:multiLevelType w:val="multilevel"/>
    <w:tmpl w:val="76040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D7667BD"/>
    <w:multiLevelType w:val="hybridMultilevel"/>
    <w:tmpl w:val="FC8076E4"/>
    <w:lvl w:ilvl="0" w:tplc="717E841E">
      <w:start w:val="1"/>
      <w:numFmt w:val="lowerLetter"/>
      <w:lvlText w:val="%1)"/>
      <w:lvlJc w:val="left"/>
      <w:pPr>
        <w:ind w:left="1063" w:hanging="360"/>
      </w:p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52AD73AA"/>
    <w:multiLevelType w:val="multilevel"/>
    <w:tmpl w:val="20E669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2EF5560"/>
    <w:multiLevelType w:val="hybridMultilevel"/>
    <w:tmpl w:val="F5F41DD6"/>
    <w:lvl w:ilvl="0" w:tplc="FC3299FA">
      <w:start w:val="1"/>
      <w:numFmt w:val="upperRoman"/>
      <w:pStyle w:val="Nadpis1"/>
      <w:lvlText w:val="%1."/>
      <w:lvlJc w:val="left"/>
      <w:pPr>
        <w:ind w:left="81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50FD2"/>
    <w:multiLevelType w:val="multilevel"/>
    <w:tmpl w:val="59C6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59247F18"/>
    <w:multiLevelType w:val="multilevel"/>
    <w:tmpl w:val="FB4295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0E75180"/>
    <w:multiLevelType w:val="hybridMultilevel"/>
    <w:tmpl w:val="12244584"/>
    <w:lvl w:ilvl="0" w:tplc="C2363E30">
      <w:start w:val="1"/>
      <w:numFmt w:val="lowerLetter"/>
      <w:lvlText w:val="%1)"/>
      <w:lvlJc w:val="left"/>
      <w:pPr>
        <w:ind w:left="1063" w:hanging="360"/>
      </w:p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73FE24B5"/>
    <w:multiLevelType w:val="multilevel"/>
    <w:tmpl w:val="DD129E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368C9"/>
    <w:rsid w:val="00024146"/>
    <w:rsid w:val="00034233"/>
    <w:rsid w:val="0003454D"/>
    <w:rsid w:val="00040383"/>
    <w:rsid w:val="00050A37"/>
    <w:rsid w:val="00055C7A"/>
    <w:rsid w:val="00057F1E"/>
    <w:rsid w:val="00063218"/>
    <w:rsid w:val="00064BB8"/>
    <w:rsid w:val="0008426F"/>
    <w:rsid w:val="00087DC1"/>
    <w:rsid w:val="000946CE"/>
    <w:rsid w:val="00096077"/>
    <w:rsid w:val="000A29E5"/>
    <w:rsid w:val="000A7154"/>
    <w:rsid w:val="000C065D"/>
    <w:rsid w:val="000C2992"/>
    <w:rsid w:val="000C49BF"/>
    <w:rsid w:val="000E274B"/>
    <w:rsid w:val="000E3CE0"/>
    <w:rsid w:val="0010115C"/>
    <w:rsid w:val="00101F85"/>
    <w:rsid w:val="0010317C"/>
    <w:rsid w:val="00111FE1"/>
    <w:rsid w:val="00115704"/>
    <w:rsid w:val="00120120"/>
    <w:rsid w:val="001252DF"/>
    <w:rsid w:val="001270C3"/>
    <w:rsid w:val="00130272"/>
    <w:rsid w:val="001470CE"/>
    <w:rsid w:val="00147F62"/>
    <w:rsid w:val="00154922"/>
    <w:rsid w:val="00163C48"/>
    <w:rsid w:val="00166301"/>
    <w:rsid w:val="00166769"/>
    <w:rsid w:val="00166E87"/>
    <w:rsid w:val="00171861"/>
    <w:rsid w:val="001A6E5A"/>
    <w:rsid w:val="001B7882"/>
    <w:rsid w:val="001C00BE"/>
    <w:rsid w:val="001C7EC7"/>
    <w:rsid w:val="001D4106"/>
    <w:rsid w:val="001F03B4"/>
    <w:rsid w:val="001F4AF3"/>
    <w:rsid w:val="00205609"/>
    <w:rsid w:val="0021045D"/>
    <w:rsid w:val="0021194F"/>
    <w:rsid w:val="00214149"/>
    <w:rsid w:val="00222E44"/>
    <w:rsid w:val="0023755C"/>
    <w:rsid w:val="00242ACB"/>
    <w:rsid w:val="00253E5F"/>
    <w:rsid w:val="00257A88"/>
    <w:rsid w:val="00263656"/>
    <w:rsid w:val="00271948"/>
    <w:rsid w:val="00292390"/>
    <w:rsid w:val="002A045D"/>
    <w:rsid w:val="002A6D70"/>
    <w:rsid w:val="002B5A90"/>
    <w:rsid w:val="002D11CB"/>
    <w:rsid w:val="002F5728"/>
    <w:rsid w:val="00301390"/>
    <w:rsid w:val="00336AA4"/>
    <w:rsid w:val="003641B4"/>
    <w:rsid w:val="003672B5"/>
    <w:rsid w:val="00380ED6"/>
    <w:rsid w:val="0039288C"/>
    <w:rsid w:val="003B7D61"/>
    <w:rsid w:val="003C0350"/>
    <w:rsid w:val="003C4C95"/>
    <w:rsid w:val="003E09FF"/>
    <w:rsid w:val="003E35C4"/>
    <w:rsid w:val="003E3C64"/>
    <w:rsid w:val="003E3D9C"/>
    <w:rsid w:val="003E60F7"/>
    <w:rsid w:val="003F23DD"/>
    <w:rsid w:val="003F705B"/>
    <w:rsid w:val="00443200"/>
    <w:rsid w:val="00454897"/>
    <w:rsid w:val="00462AF0"/>
    <w:rsid w:val="004722FF"/>
    <w:rsid w:val="00481746"/>
    <w:rsid w:val="004841A3"/>
    <w:rsid w:val="00486771"/>
    <w:rsid w:val="00487920"/>
    <w:rsid w:val="0049370F"/>
    <w:rsid w:val="004A52D9"/>
    <w:rsid w:val="004B136E"/>
    <w:rsid w:val="004B3E8B"/>
    <w:rsid w:val="004C3771"/>
    <w:rsid w:val="004C53D1"/>
    <w:rsid w:val="004D5E2C"/>
    <w:rsid w:val="004D7DFE"/>
    <w:rsid w:val="004E35A4"/>
    <w:rsid w:val="004E3E8F"/>
    <w:rsid w:val="004E6BCD"/>
    <w:rsid w:val="004F0DDE"/>
    <w:rsid w:val="005003ED"/>
    <w:rsid w:val="00511267"/>
    <w:rsid w:val="00512F26"/>
    <w:rsid w:val="00516AB5"/>
    <w:rsid w:val="00522D10"/>
    <w:rsid w:val="005271A7"/>
    <w:rsid w:val="0053648A"/>
    <w:rsid w:val="00536D36"/>
    <w:rsid w:val="00542EAF"/>
    <w:rsid w:val="00543C26"/>
    <w:rsid w:val="00552C7B"/>
    <w:rsid w:val="00572D53"/>
    <w:rsid w:val="0058262C"/>
    <w:rsid w:val="00591143"/>
    <w:rsid w:val="005A2EF4"/>
    <w:rsid w:val="005B4D9D"/>
    <w:rsid w:val="005B5D40"/>
    <w:rsid w:val="005C3211"/>
    <w:rsid w:val="005E119D"/>
    <w:rsid w:val="005F6F87"/>
    <w:rsid w:val="0061636D"/>
    <w:rsid w:val="00616D3B"/>
    <w:rsid w:val="00642AFC"/>
    <w:rsid w:val="00653309"/>
    <w:rsid w:val="00662CF6"/>
    <w:rsid w:val="00671601"/>
    <w:rsid w:val="006723E8"/>
    <w:rsid w:val="00680F12"/>
    <w:rsid w:val="0069030E"/>
    <w:rsid w:val="006C45F7"/>
    <w:rsid w:val="006D4678"/>
    <w:rsid w:val="006D57A7"/>
    <w:rsid w:val="006D7CFB"/>
    <w:rsid w:val="006E2B93"/>
    <w:rsid w:val="006E4DC1"/>
    <w:rsid w:val="0071799A"/>
    <w:rsid w:val="00723D71"/>
    <w:rsid w:val="00741B1F"/>
    <w:rsid w:val="00744957"/>
    <w:rsid w:val="00777572"/>
    <w:rsid w:val="007931C5"/>
    <w:rsid w:val="007965AD"/>
    <w:rsid w:val="007A13F4"/>
    <w:rsid w:val="007A1FCD"/>
    <w:rsid w:val="007B31F6"/>
    <w:rsid w:val="007B4D0C"/>
    <w:rsid w:val="007D1937"/>
    <w:rsid w:val="007D23E6"/>
    <w:rsid w:val="007D6469"/>
    <w:rsid w:val="007E05E8"/>
    <w:rsid w:val="007E1CBB"/>
    <w:rsid w:val="007E288F"/>
    <w:rsid w:val="007F0BF3"/>
    <w:rsid w:val="00820CA0"/>
    <w:rsid w:val="00823D09"/>
    <w:rsid w:val="00825263"/>
    <w:rsid w:val="0085563A"/>
    <w:rsid w:val="0086513C"/>
    <w:rsid w:val="00865E87"/>
    <w:rsid w:val="00892C04"/>
    <w:rsid w:val="00894556"/>
    <w:rsid w:val="008F391D"/>
    <w:rsid w:val="0090147F"/>
    <w:rsid w:val="00930E17"/>
    <w:rsid w:val="009368C9"/>
    <w:rsid w:val="009722BC"/>
    <w:rsid w:val="0097420C"/>
    <w:rsid w:val="00993F43"/>
    <w:rsid w:val="00995D58"/>
    <w:rsid w:val="009A1A58"/>
    <w:rsid w:val="009A2BE6"/>
    <w:rsid w:val="009A59C2"/>
    <w:rsid w:val="009B7CC1"/>
    <w:rsid w:val="009C1593"/>
    <w:rsid w:val="009C39FC"/>
    <w:rsid w:val="009D7F4F"/>
    <w:rsid w:val="009E471B"/>
    <w:rsid w:val="00A138B9"/>
    <w:rsid w:val="00A14F6A"/>
    <w:rsid w:val="00A460A5"/>
    <w:rsid w:val="00A461FA"/>
    <w:rsid w:val="00A533B2"/>
    <w:rsid w:val="00A71892"/>
    <w:rsid w:val="00A7460D"/>
    <w:rsid w:val="00A76C07"/>
    <w:rsid w:val="00AA1C54"/>
    <w:rsid w:val="00AA69A4"/>
    <w:rsid w:val="00AB3C85"/>
    <w:rsid w:val="00AC040F"/>
    <w:rsid w:val="00AD0BBF"/>
    <w:rsid w:val="00AD7158"/>
    <w:rsid w:val="00AD74C6"/>
    <w:rsid w:val="00AF20CF"/>
    <w:rsid w:val="00AF21F0"/>
    <w:rsid w:val="00AF75A5"/>
    <w:rsid w:val="00B05809"/>
    <w:rsid w:val="00B07D55"/>
    <w:rsid w:val="00B125FA"/>
    <w:rsid w:val="00B141E3"/>
    <w:rsid w:val="00B22819"/>
    <w:rsid w:val="00B311FA"/>
    <w:rsid w:val="00B82A25"/>
    <w:rsid w:val="00B82F0C"/>
    <w:rsid w:val="00B8481F"/>
    <w:rsid w:val="00BA69B1"/>
    <w:rsid w:val="00BB366D"/>
    <w:rsid w:val="00BD5E62"/>
    <w:rsid w:val="00BF3BA0"/>
    <w:rsid w:val="00BF7C8C"/>
    <w:rsid w:val="00C00667"/>
    <w:rsid w:val="00C07C0D"/>
    <w:rsid w:val="00C13ACB"/>
    <w:rsid w:val="00C15A61"/>
    <w:rsid w:val="00C21900"/>
    <w:rsid w:val="00C25B2C"/>
    <w:rsid w:val="00C27134"/>
    <w:rsid w:val="00C341F7"/>
    <w:rsid w:val="00C37DF8"/>
    <w:rsid w:val="00C452B3"/>
    <w:rsid w:val="00C47386"/>
    <w:rsid w:val="00C50FC7"/>
    <w:rsid w:val="00C543BE"/>
    <w:rsid w:val="00C70209"/>
    <w:rsid w:val="00C747F4"/>
    <w:rsid w:val="00C77874"/>
    <w:rsid w:val="00C96C46"/>
    <w:rsid w:val="00CA6E50"/>
    <w:rsid w:val="00CC075B"/>
    <w:rsid w:val="00CC4BA6"/>
    <w:rsid w:val="00CD2EB5"/>
    <w:rsid w:val="00CE4468"/>
    <w:rsid w:val="00CF76BE"/>
    <w:rsid w:val="00D03F2D"/>
    <w:rsid w:val="00D13C44"/>
    <w:rsid w:val="00D261B0"/>
    <w:rsid w:val="00D30B69"/>
    <w:rsid w:val="00D427CF"/>
    <w:rsid w:val="00D5619F"/>
    <w:rsid w:val="00D62900"/>
    <w:rsid w:val="00D7605B"/>
    <w:rsid w:val="00D8118C"/>
    <w:rsid w:val="00D82915"/>
    <w:rsid w:val="00D83D74"/>
    <w:rsid w:val="00DA673A"/>
    <w:rsid w:val="00DB70E9"/>
    <w:rsid w:val="00DC6C51"/>
    <w:rsid w:val="00DD1AD5"/>
    <w:rsid w:val="00DF1436"/>
    <w:rsid w:val="00E07D3B"/>
    <w:rsid w:val="00E12122"/>
    <w:rsid w:val="00E245B3"/>
    <w:rsid w:val="00E4088D"/>
    <w:rsid w:val="00E40CA2"/>
    <w:rsid w:val="00E51BF6"/>
    <w:rsid w:val="00E56235"/>
    <w:rsid w:val="00E65211"/>
    <w:rsid w:val="00E657EB"/>
    <w:rsid w:val="00E74DF0"/>
    <w:rsid w:val="00E86540"/>
    <w:rsid w:val="00EA61FD"/>
    <w:rsid w:val="00EB1B64"/>
    <w:rsid w:val="00EC1784"/>
    <w:rsid w:val="00ED4DDC"/>
    <w:rsid w:val="00EF3DC2"/>
    <w:rsid w:val="00F05CEB"/>
    <w:rsid w:val="00F2793E"/>
    <w:rsid w:val="00F3158C"/>
    <w:rsid w:val="00F41CCC"/>
    <w:rsid w:val="00F508A6"/>
    <w:rsid w:val="00F550CA"/>
    <w:rsid w:val="00F658A4"/>
    <w:rsid w:val="00FA4228"/>
    <w:rsid w:val="00FC1DD4"/>
    <w:rsid w:val="00FC6237"/>
    <w:rsid w:val="00FD0D3A"/>
    <w:rsid w:val="00FD119C"/>
    <w:rsid w:val="00FD175C"/>
    <w:rsid w:val="00FD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92C04"/>
    <w:pPr>
      <w:keepNext/>
      <w:keepLines/>
      <w:numPr>
        <w:numId w:val="1"/>
      </w:numPr>
      <w:tabs>
        <w:tab w:val="left" w:pos="720"/>
      </w:tabs>
      <w:spacing w:after="240" w:line="240" w:lineRule="auto"/>
      <w:ind w:left="567" w:hanging="567"/>
      <w:outlineLvl w:val="0"/>
    </w:pPr>
    <w:rPr>
      <w:rFonts w:ascii="Times New Roman" w:eastAsiaTheme="majorEastAsia" w:hAnsi="Times New Roman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C04"/>
    <w:pPr>
      <w:keepNext/>
      <w:keepLines/>
      <w:numPr>
        <w:numId w:val="2"/>
      </w:numPr>
      <w:tabs>
        <w:tab w:val="left" w:pos="720"/>
      </w:tabs>
      <w:spacing w:after="120" w:line="240" w:lineRule="auto"/>
      <w:ind w:left="567" w:hanging="567"/>
      <w:jc w:val="both"/>
      <w:outlineLvl w:val="1"/>
    </w:pPr>
    <w:rPr>
      <w:rFonts w:ascii="Times New Roman" w:eastAsiaTheme="majorEastAsia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8C9"/>
  </w:style>
  <w:style w:type="paragraph" w:styleId="Zpat">
    <w:name w:val="footer"/>
    <w:basedOn w:val="Normln"/>
    <w:link w:val="ZpatChar"/>
    <w:uiPriority w:val="99"/>
    <w:unhideWhenUsed/>
    <w:rsid w:val="009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8C9"/>
  </w:style>
  <w:style w:type="paragraph" w:styleId="Textbubliny">
    <w:name w:val="Balloon Text"/>
    <w:basedOn w:val="Normln"/>
    <w:link w:val="TextbublinyChar"/>
    <w:uiPriority w:val="99"/>
    <w:semiHidden/>
    <w:unhideWhenUsed/>
    <w:rsid w:val="009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8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6E50"/>
    <w:rPr>
      <w:color w:val="0000FF"/>
      <w:u w:val="single"/>
    </w:rPr>
  </w:style>
  <w:style w:type="paragraph" w:styleId="Bezmezer">
    <w:name w:val="No Spacing"/>
    <w:uiPriority w:val="1"/>
    <w:qFormat/>
    <w:rsid w:val="00FA4228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92C04"/>
    <w:rPr>
      <w:rFonts w:ascii="Times New Roman" w:eastAsiaTheme="majorEastAsia" w:hAnsi="Times New Roman"/>
      <w:b/>
      <w:bCs/>
      <w:kern w:val="32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92C04"/>
    <w:rPr>
      <w:rFonts w:ascii="Times New Roman" w:eastAsiaTheme="majorEastAsia" w:hAnsi="Times New Roman"/>
      <w:b/>
      <w:bCs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9E471B"/>
    <w:pPr>
      <w:keepLine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471B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99"/>
    <w:qFormat/>
    <w:rsid w:val="009E471B"/>
    <w:pPr>
      <w:keepLines/>
      <w:spacing w:after="12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Znakapoznpodarou">
    <w:name w:val="footnote reference"/>
    <w:unhideWhenUsed/>
    <w:rsid w:val="009E471B"/>
    <w:rPr>
      <w:vertAlign w:val="superscript"/>
    </w:rPr>
  </w:style>
  <w:style w:type="character" w:customStyle="1" w:styleId="platne1">
    <w:name w:val="platne1"/>
    <w:rsid w:val="009E471B"/>
  </w:style>
  <w:style w:type="paragraph" w:styleId="Nzev">
    <w:name w:val="Title"/>
    <w:basedOn w:val="Normln"/>
    <w:link w:val="NzevChar"/>
    <w:qFormat/>
    <w:rsid w:val="009E47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E471B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E47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E471B"/>
    <w:rPr>
      <w:sz w:val="22"/>
      <w:szCs w:val="22"/>
      <w:lang w:eastAsia="en-US"/>
    </w:rPr>
  </w:style>
  <w:style w:type="character" w:customStyle="1" w:styleId="MessageHeaderLabel">
    <w:name w:val="Message Header Label"/>
    <w:rsid w:val="009E471B"/>
    <w:rPr>
      <w:b/>
      <w:sz w:val="18"/>
    </w:rPr>
  </w:style>
  <w:style w:type="paragraph" w:customStyle="1" w:styleId="Styl5">
    <w:name w:val="Styl5"/>
    <w:basedOn w:val="Normln"/>
    <w:rsid w:val="00FD175C"/>
    <w:pPr>
      <w:tabs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82915"/>
    <w:pPr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291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2915"/>
    <w:pPr>
      <w:spacing w:after="100"/>
      <w:ind w:left="220"/>
    </w:pPr>
  </w:style>
  <w:style w:type="paragraph" w:styleId="Podtitul">
    <w:name w:val="Subtitle"/>
    <w:basedOn w:val="Normln"/>
    <w:link w:val="PodtitulChar"/>
    <w:uiPriority w:val="11"/>
    <w:qFormat/>
    <w:rsid w:val="00D427CF"/>
    <w:pPr>
      <w:spacing w:after="0" w:line="240" w:lineRule="auto"/>
      <w:jc w:val="center"/>
    </w:pPr>
    <w:rPr>
      <w:rFonts w:ascii="Times New Roman" w:eastAsiaTheme="minorHAnsi" w:hAnsi="Times New Roman"/>
      <w:b/>
      <w:bCs/>
      <w:color w:val="000000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D427CF"/>
    <w:rPr>
      <w:rFonts w:ascii="Times New Roman" w:eastAsiaTheme="minorHAnsi" w:hAnsi="Times New Roman"/>
      <w:b/>
      <w:bCs/>
      <w:color w:val="000000"/>
      <w:sz w:val="24"/>
      <w:szCs w:val="24"/>
    </w:rPr>
  </w:style>
  <w:style w:type="character" w:styleId="Siln">
    <w:name w:val="Strong"/>
    <w:uiPriority w:val="22"/>
    <w:qFormat/>
    <w:rsid w:val="007931C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C4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9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9BF"/>
    <w:rPr>
      <w:b/>
      <w:bCs/>
      <w:lang w:eastAsia="en-US"/>
    </w:rPr>
  </w:style>
  <w:style w:type="table" w:styleId="Mkatabulky">
    <w:name w:val="Table Grid"/>
    <w:basedOn w:val="Normlntabulka"/>
    <w:uiPriority w:val="99"/>
    <w:rsid w:val="001270C3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dmtkomente1">
    <w:name w:val="Předmět komentáře1"/>
    <w:basedOn w:val="Textkomente"/>
    <w:next w:val="Textkomente"/>
    <w:semiHidden/>
    <w:rsid w:val="00892C04"/>
    <w:pPr>
      <w:spacing w:after="0"/>
    </w:pPr>
    <w:rPr>
      <w:rFonts w:ascii="Times New Roman" w:eastAsia="Times New Roman" w:hAnsi="Times New Roman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92C04"/>
    <w:pPr>
      <w:keepNext/>
      <w:keepLines/>
      <w:numPr>
        <w:numId w:val="1"/>
      </w:numPr>
      <w:tabs>
        <w:tab w:val="left" w:pos="720"/>
      </w:tabs>
      <w:spacing w:after="240" w:line="240" w:lineRule="auto"/>
      <w:ind w:left="567" w:hanging="567"/>
      <w:outlineLvl w:val="0"/>
    </w:pPr>
    <w:rPr>
      <w:rFonts w:ascii="Times New Roman" w:eastAsiaTheme="majorEastAsia" w:hAnsi="Times New Roman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C04"/>
    <w:pPr>
      <w:keepNext/>
      <w:keepLines/>
      <w:numPr>
        <w:numId w:val="2"/>
      </w:numPr>
      <w:tabs>
        <w:tab w:val="left" w:pos="720"/>
      </w:tabs>
      <w:spacing w:after="120" w:line="240" w:lineRule="auto"/>
      <w:ind w:left="567" w:hanging="567"/>
      <w:jc w:val="both"/>
      <w:outlineLvl w:val="1"/>
    </w:pPr>
    <w:rPr>
      <w:rFonts w:ascii="Times New Roman" w:eastAsiaTheme="majorEastAsia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8C9"/>
  </w:style>
  <w:style w:type="paragraph" w:styleId="Zpat">
    <w:name w:val="footer"/>
    <w:basedOn w:val="Normln"/>
    <w:link w:val="ZpatChar"/>
    <w:uiPriority w:val="99"/>
    <w:unhideWhenUsed/>
    <w:rsid w:val="009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8C9"/>
  </w:style>
  <w:style w:type="paragraph" w:styleId="Textbubliny">
    <w:name w:val="Balloon Text"/>
    <w:basedOn w:val="Normln"/>
    <w:link w:val="TextbublinyChar"/>
    <w:uiPriority w:val="99"/>
    <w:semiHidden/>
    <w:unhideWhenUsed/>
    <w:rsid w:val="009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8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6E50"/>
    <w:rPr>
      <w:color w:val="0000FF"/>
      <w:u w:val="single"/>
    </w:rPr>
  </w:style>
  <w:style w:type="paragraph" w:styleId="Bezmezer">
    <w:name w:val="No Spacing"/>
    <w:uiPriority w:val="1"/>
    <w:qFormat/>
    <w:rsid w:val="00FA4228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92C04"/>
    <w:rPr>
      <w:rFonts w:ascii="Times New Roman" w:eastAsiaTheme="majorEastAsia" w:hAnsi="Times New Roman"/>
      <w:b/>
      <w:bCs/>
      <w:kern w:val="32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92C04"/>
    <w:rPr>
      <w:rFonts w:ascii="Times New Roman" w:eastAsiaTheme="majorEastAsia" w:hAnsi="Times New Roman"/>
      <w:b/>
      <w:bCs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9E471B"/>
    <w:pPr>
      <w:keepLine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471B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99"/>
    <w:qFormat/>
    <w:rsid w:val="009E471B"/>
    <w:pPr>
      <w:keepLines/>
      <w:spacing w:after="12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Znakapoznpodarou">
    <w:name w:val="footnote reference"/>
    <w:unhideWhenUsed/>
    <w:rsid w:val="009E471B"/>
    <w:rPr>
      <w:vertAlign w:val="superscript"/>
    </w:rPr>
  </w:style>
  <w:style w:type="character" w:customStyle="1" w:styleId="platne1">
    <w:name w:val="platne1"/>
    <w:rsid w:val="009E471B"/>
  </w:style>
  <w:style w:type="paragraph" w:styleId="Nzev">
    <w:name w:val="Title"/>
    <w:basedOn w:val="Normln"/>
    <w:link w:val="NzevChar"/>
    <w:qFormat/>
    <w:rsid w:val="009E47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E471B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E47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E471B"/>
    <w:rPr>
      <w:sz w:val="22"/>
      <w:szCs w:val="22"/>
      <w:lang w:eastAsia="en-US"/>
    </w:rPr>
  </w:style>
  <w:style w:type="character" w:customStyle="1" w:styleId="MessageHeaderLabel">
    <w:name w:val="Message Header Label"/>
    <w:rsid w:val="009E471B"/>
    <w:rPr>
      <w:b/>
      <w:sz w:val="18"/>
    </w:rPr>
  </w:style>
  <w:style w:type="paragraph" w:customStyle="1" w:styleId="Styl5">
    <w:name w:val="Styl5"/>
    <w:basedOn w:val="Normln"/>
    <w:rsid w:val="00FD175C"/>
    <w:pPr>
      <w:tabs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82915"/>
    <w:pPr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291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2915"/>
    <w:pPr>
      <w:spacing w:after="100"/>
      <w:ind w:left="220"/>
    </w:pPr>
  </w:style>
  <w:style w:type="paragraph" w:styleId="Podtitul">
    <w:name w:val="Subtitle"/>
    <w:basedOn w:val="Normln"/>
    <w:link w:val="PodtitulChar"/>
    <w:uiPriority w:val="11"/>
    <w:qFormat/>
    <w:rsid w:val="00D427CF"/>
    <w:pPr>
      <w:spacing w:after="0" w:line="240" w:lineRule="auto"/>
      <w:jc w:val="center"/>
    </w:pPr>
    <w:rPr>
      <w:rFonts w:ascii="Times New Roman" w:eastAsiaTheme="minorHAnsi" w:hAnsi="Times New Roman"/>
      <w:b/>
      <w:bCs/>
      <w:color w:val="000000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D427CF"/>
    <w:rPr>
      <w:rFonts w:ascii="Times New Roman" w:eastAsiaTheme="minorHAnsi" w:hAnsi="Times New Roman"/>
      <w:b/>
      <w:bCs/>
      <w:color w:val="000000"/>
      <w:sz w:val="24"/>
      <w:szCs w:val="24"/>
    </w:rPr>
  </w:style>
  <w:style w:type="character" w:styleId="Siln">
    <w:name w:val="Strong"/>
    <w:uiPriority w:val="22"/>
    <w:qFormat/>
    <w:rsid w:val="007931C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C4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9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9BF"/>
    <w:rPr>
      <w:b/>
      <w:bCs/>
      <w:lang w:eastAsia="en-US"/>
    </w:rPr>
  </w:style>
  <w:style w:type="table" w:styleId="Mkatabulky">
    <w:name w:val="Table Grid"/>
    <w:basedOn w:val="Normlntabulka"/>
    <w:uiPriority w:val="99"/>
    <w:rsid w:val="001270C3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dmtkomente1">
    <w:name w:val="Předmět komentáře1"/>
    <w:basedOn w:val="Textkomente"/>
    <w:next w:val="Textkomente"/>
    <w:semiHidden/>
    <w:rsid w:val="00892C04"/>
    <w:pPr>
      <w:spacing w:after="0"/>
    </w:pPr>
    <w:rPr>
      <w:rFonts w:ascii="Times New Roman" w:eastAsia="Times New Roman" w:hAnsi="Times New Roman"/>
      <w:b/>
      <w:bCs/>
      <w:lang w:val="en-A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31E7-1758-4DB4-A887-279BED35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6401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Comply</dc:creator>
  <cp:lastModifiedBy>MarekErtelt</cp:lastModifiedBy>
  <cp:revision>2</cp:revision>
  <cp:lastPrinted>2017-12-06T09:35:00Z</cp:lastPrinted>
  <dcterms:created xsi:type="dcterms:W3CDTF">2019-07-10T10:50:00Z</dcterms:created>
  <dcterms:modified xsi:type="dcterms:W3CDTF">2019-07-10T10:50:00Z</dcterms:modified>
</cp:coreProperties>
</file>